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1188">
      <w:pPr>
        <w:pStyle w:val="1"/>
      </w:pPr>
      <w:hyperlink r:id="rId8" w:history="1">
        <w:r>
          <w:rPr>
            <w:rStyle w:val="a4"/>
            <w:b w:val="0"/>
            <w:bCs w:val="0"/>
          </w:rPr>
          <w:t>Постановление Правительства РФ от 22 декабря 2014 г. N 1441</w:t>
        </w:r>
        <w:r>
          <w:rPr>
            <w:rStyle w:val="a4"/>
            <w:b w:val="0"/>
            <w:bCs w:val="0"/>
          </w:rPr>
          <w:br/>
          <w:t>"Об утверждении Правил предоставления иных межбюджетных тра</w:t>
        </w:r>
        <w:r>
          <w:rPr>
            <w:rStyle w:val="a4"/>
            <w:b w:val="0"/>
            <w:bCs w:val="0"/>
          </w:rPr>
          <w:t>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ущерба, причиненного в результате чрезвычайных ситуаций природного характера"</w:t>
        </w:r>
      </w:hyperlink>
    </w:p>
    <w:p w:rsidR="00000000" w:rsidRDefault="00A81188">
      <w:pPr>
        <w:pStyle w:val="ab"/>
      </w:pPr>
      <w:r>
        <w:t>С изменениями и дополнениями от:</w:t>
      </w:r>
    </w:p>
    <w:p w:rsidR="00000000" w:rsidRDefault="00A81188">
      <w:pPr>
        <w:pStyle w:val="a9"/>
      </w:pPr>
      <w:r>
        <w:t>25 мая 2016 г.</w:t>
      </w:r>
    </w:p>
    <w:p w:rsidR="00000000" w:rsidRDefault="00A81188"/>
    <w:p w:rsidR="00000000" w:rsidRDefault="00A81188">
      <w:r>
        <w:t>Правительство Российской Федерации постановляет:</w:t>
      </w:r>
    </w:p>
    <w:p w:rsidR="00000000" w:rsidRDefault="00A81188">
      <w:bookmarkStart w:id="0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предоставления иных межбюджетных трансфертов из федерального бюджета бюджетам субъектов Российско</w:t>
      </w:r>
      <w:r>
        <w:t>й Федерации на осуществление компенсации сельскохозяйственным товаропроизводителям ущерба, причиненного в результате чрезвычайных ситуаций природного характера.</w:t>
      </w:r>
    </w:p>
    <w:bookmarkEnd w:id="0"/>
    <w:p w:rsidR="00000000" w:rsidRDefault="00A8118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26"/>
        <w:gridCol w:w="33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1188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1188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A81188"/>
    <w:p w:rsidR="00000000" w:rsidRDefault="00A81188" w:rsidP="00A81188">
      <w:pPr>
        <w:pStyle w:val="1"/>
        <w:pageBreakBefore/>
      </w:pPr>
      <w:bookmarkStart w:id="1" w:name="sub_1000"/>
      <w:r>
        <w:t>Правила</w:t>
      </w:r>
      <w:r>
        <w:br/>
        <w:t>предоставле</w:t>
      </w:r>
      <w:r>
        <w:t>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ущерба, причиненного в результате чрезвычайных ситуаций природного характера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22 декабря 2014 г. N 1441)</w:t>
      </w:r>
    </w:p>
    <w:bookmarkEnd w:id="1"/>
    <w:p w:rsidR="00000000" w:rsidRDefault="00A81188">
      <w:pPr>
        <w:pStyle w:val="ab"/>
      </w:pPr>
      <w:r>
        <w:t>С изменениями и дополнениями от:</w:t>
      </w:r>
    </w:p>
    <w:p w:rsidR="00000000" w:rsidRDefault="00A81188">
      <w:pPr>
        <w:pStyle w:val="a9"/>
      </w:pPr>
      <w:r>
        <w:t>25 мая 2016 г.</w:t>
      </w:r>
    </w:p>
    <w:p w:rsidR="00000000" w:rsidRDefault="00A81188"/>
    <w:p w:rsidR="00000000" w:rsidRDefault="00A81188">
      <w:bookmarkStart w:id="2" w:name="sub_1001"/>
      <w:r>
        <w:t>1. Настоящие Правила устанавливают порядок предоставления иных межбюджетных трансфертов из федерального бюджет</w:t>
      </w:r>
      <w:r>
        <w:t>а бюджетам субъектов Российской Федерации на осуществление компенсации сельскохозяйственным товаропроизводителям ущерба, причиненного в результате чрезвычайных ситуаций природного характера (далее - иные межбюджетные трансферты).</w:t>
      </w:r>
    </w:p>
    <w:p w:rsidR="00000000" w:rsidRDefault="00A81188">
      <w:bookmarkStart w:id="3" w:name="sub_1002"/>
      <w:bookmarkEnd w:id="2"/>
      <w:r>
        <w:t>2. Иные ме</w:t>
      </w:r>
      <w:r>
        <w:t xml:space="preserve">жбюджетные трансферты предоставляются бюджету субъекта Российской Федерации по решению Правительства Российской Федерации в пределах бюджетных ассигнований, предусмотренных Министерству сельского хозяйства Российской Федерации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 год и плановый период на цели, указанные в </w:t>
      </w:r>
      <w:hyperlink w:anchor="sub_1001" w:history="1">
        <w:r>
          <w:rPr>
            <w:rStyle w:val="a4"/>
          </w:rPr>
          <w:t>пункте 1</w:t>
        </w:r>
      </w:hyperlink>
      <w:r>
        <w:t xml:space="preserve"> настоящих Правил.</w:t>
      </w:r>
    </w:p>
    <w:p w:rsidR="00000000" w:rsidRDefault="00A81188">
      <w:bookmarkStart w:id="4" w:name="sub_1003"/>
      <w:bookmarkEnd w:id="3"/>
      <w:r>
        <w:t>3. Компенсация сельскохозяйственным това</w:t>
      </w:r>
      <w:r>
        <w:t>ропроизводителям ущерба, причиненного в результате чрезвычайных ситуаций природного характера, осуществляется вследствие воздействия следующих природных явлений: атмосферная, почвенная засуха, суховей, заморозки, вымерзание, выпревание, градобитие, пыльная</w:t>
      </w:r>
      <w:r>
        <w:t xml:space="preserve"> буря, ледяная корка, половодье, переувлажнение почвы, шторм, сильный ветер, сильный снегопад, раннее установление снежного покрова, ураганный ветер, землетрясение, лавина, сель, природный пожар, удар молнии, сильная метель, буран, наводнение, обвал, ополз</w:t>
      </w:r>
      <w:r>
        <w:t>ень.</w:t>
      </w:r>
    </w:p>
    <w:p w:rsidR="00000000" w:rsidRDefault="00A81188">
      <w:bookmarkStart w:id="5" w:name="sub_1004"/>
      <w:bookmarkEnd w:id="4"/>
      <w:r>
        <w:t xml:space="preserve">4. Оценка ущерба сельскохозяйственных товаропроизводителей от чрезвычайных ситуаций природного характера осуществляется Министерством сельского хозяйства Российской Федерации. </w:t>
      </w:r>
      <w:hyperlink r:id="rId10" w:history="1">
        <w:r>
          <w:rPr>
            <w:rStyle w:val="a4"/>
          </w:rPr>
          <w:t>Порядок</w:t>
        </w:r>
      </w:hyperlink>
      <w:r>
        <w:t xml:space="preserve"> осуществления оценки ущерба сельскохозяйственных товаропроизводителей от чрезвычайных ситуаций природного характера устанавливается Министерством сельского хозяйства Российской Федерации.</w:t>
      </w:r>
    </w:p>
    <w:p w:rsidR="00000000" w:rsidRDefault="00A81188">
      <w:bookmarkStart w:id="6" w:name="sub_1005"/>
      <w:bookmarkEnd w:id="5"/>
      <w:r>
        <w:lastRenderedPageBreak/>
        <w:t>5. Объем иных межбюджетных трансфертов</w:t>
      </w:r>
      <w:r>
        <w:t>, предоставляемый бюджету i-го субъекта Российской Федерации (Vi), определяется по формуле:</w:t>
      </w:r>
    </w:p>
    <w:bookmarkEnd w:id="6"/>
    <w:p w:rsidR="00000000" w:rsidRDefault="00A81188"/>
    <w:p w:rsidR="00000000" w:rsidRDefault="00B152F3">
      <w:pPr>
        <w:ind w:firstLine="698"/>
        <w:jc w:val="center"/>
      </w:pPr>
      <w:bookmarkStart w:id="7" w:name="sub_10051"/>
      <w:r>
        <w:rPr>
          <w:noProof/>
        </w:rPr>
        <w:drawing>
          <wp:inline distT="0" distB="0" distL="0" distR="0" wp14:anchorId="2B17CAA0" wp14:editId="4AC517C5">
            <wp:extent cx="2362200" cy="1043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188">
        <w:t>,</w:t>
      </w:r>
    </w:p>
    <w:bookmarkEnd w:id="7"/>
    <w:p w:rsidR="00000000" w:rsidRDefault="00A81188"/>
    <w:p w:rsidR="00000000" w:rsidRDefault="00A81188">
      <w:r>
        <w:t>где:</w:t>
      </w:r>
    </w:p>
    <w:p w:rsidR="00000000" w:rsidRDefault="00A81188">
      <w:r>
        <w:t>J - чрезвычайная ситуация природного характера, указанная в решении Правительства Российской Федерации, по которой компенсируется ущерб (далее - чрезвычайная ситуация природного характера);</w:t>
      </w:r>
    </w:p>
    <w:p w:rsidR="00000000" w:rsidRDefault="00A81188">
      <w:r>
        <w:t xml:space="preserve">W - объем иных межбюджетных трансфертов, предусмотренных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 год и плановый период;</w:t>
      </w:r>
    </w:p>
    <w:p w:rsidR="00000000" w:rsidRDefault="00B152F3">
      <w:r>
        <w:rPr>
          <w:noProof/>
        </w:rPr>
        <w:drawing>
          <wp:inline distT="0" distB="0" distL="0" distR="0" wp14:anchorId="062DAA86" wp14:editId="20F394DF">
            <wp:extent cx="23622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188">
        <w:t>- коэффициент для возмещения ущерба по чрезвычайной ситуации природного х</w:t>
      </w:r>
      <w:r w:rsidR="00A81188">
        <w:t>арактера;</w:t>
      </w:r>
    </w:p>
    <w:p w:rsidR="00000000" w:rsidRDefault="00B152F3">
      <w:r>
        <w:rPr>
          <w:noProof/>
        </w:rPr>
        <w:drawing>
          <wp:inline distT="0" distB="0" distL="0" distR="0" wp14:anchorId="3BA2FFB6" wp14:editId="7738B4A4">
            <wp:extent cx="304800" cy="472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188">
        <w:t xml:space="preserve"> - ущерб i-го субъекта Российской Федерации по j-ой чрезвычайной ситуации природного характера по оценке Министерства сельского хозяйства Российской Федерации.</w:t>
      </w:r>
    </w:p>
    <w:p w:rsidR="00000000" w:rsidRDefault="00A81188">
      <w:bookmarkStart w:id="8" w:name="sub_1006"/>
      <w:r>
        <w:t>6. Предоставление иных межбюджетных трансфе</w:t>
      </w:r>
      <w:r>
        <w:t>ртов осуществляется на основании заключенного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иных межбюджетных трансфертов (далее</w:t>
      </w:r>
      <w:r>
        <w:t xml:space="preserve"> - соглашение).</w:t>
      </w:r>
    </w:p>
    <w:p w:rsidR="00000000" w:rsidRDefault="00A81188">
      <w:bookmarkStart w:id="9" w:name="sub_1007"/>
      <w:bookmarkEnd w:id="8"/>
      <w:r>
        <w:t>7. В соглашении предусматриваются:</w:t>
      </w:r>
    </w:p>
    <w:p w:rsidR="00000000" w:rsidRDefault="00A81188">
      <w:bookmarkStart w:id="10" w:name="sub_1071"/>
      <w:bookmarkEnd w:id="9"/>
      <w:r>
        <w:t>а) целевое назначение иных межбюджетных трансфертов;</w:t>
      </w:r>
    </w:p>
    <w:p w:rsidR="00000000" w:rsidRDefault="00A81188">
      <w:bookmarkStart w:id="11" w:name="sub_1072"/>
      <w:bookmarkEnd w:id="10"/>
      <w:r>
        <w:t>б) размер и сроки предоставления иных межбюджетных трансфертов;</w:t>
      </w:r>
    </w:p>
    <w:p w:rsidR="00000000" w:rsidRDefault="00A81188">
      <w:bookmarkStart w:id="12" w:name="sub_1073"/>
      <w:bookmarkEnd w:id="11"/>
      <w:r>
        <w:t>в) перечень мероприятий,</w:t>
      </w:r>
      <w:r>
        <w:t xml:space="preserve"> источником финансового обеспечения которых являются иные межбюджетные трансферты;</w:t>
      </w:r>
    </w:p>
    <w:p w:rsidR="00000000" w:rsidRDefault="00A81188">
      <w:bookmarkStart w:id="13" w:name="sub_1074"/>
      <w:bookmarkEnd w:id="12"/>
      <w:r>
        <w:t>г) форма и сроки представления высшим исполнительным органом государственной власти субъекта Российской Федерации заявки на перечисление иных межбюджетных тр</w:t>
      </w:r>
      <w:r>
        <w:t>ансфертов;</w:t>
      </w:r>
    </w:p>
    <w:p w:rsidR="00000000" w:rsidRDefault="00A81188">
      <w:bookmarkStart w:id="14" w:name="sub_1075"/>
      <w:bookmarkEnd w:id="13"/>
      <w:r>
        <w:t xml:space="preserve">д) обязательство высшего исполнительного органа государственной власти субъекта Российской Федерации о представлении в Министерство сельского хозяйства Российской Федерации отчета, указанного в </w:t>
      </w:r>
      <w:hyperlink w:anchor="sub_1010" w:history="1">
        <w:r>
          <w:rPr>
            <w:rStyle w:val="a4"/>
          </w:rPr>
          <w:t>пункте 10</w:t>
        </w:r>
      </w:hyperlink>
      <w:r>
        <w:t xml:space="preserve"> настоящих Правил, а также иной информации (в том числе еженедельной) о расходах бюджета субъекта Российской Федерации, источником финансового обеспечения которых являются иные межбюджетные трансферты;</w:t>
      </w:r>
    </w:p>
    <w:p w:rsidR="00000000" w:rsidRDefault="00A81188">
      <w:bookmarkStart w:id="15" w:name="sub_1076"/>
      <w:bookmarkEnd w:id="14"/>
      <w:r>
        <w:t>е) порядок осуществления контроля за и</w:t>
      </w:r>
      <w:r>
        <w:t>сполнением условий соглашения;</w:t>
      </w:r>
    </w:p>
    <w:p w:rsidR="00000000" w:rsidRDefault="00A81188">
      <w:bookmarkStart w:id="16" w:name="sub_1077"/>
      <w:bookmarkEnd w:id="15"/>
      <w:r>
        <w:t xml:space="preserve">ж) право органов государственной власти субъекта Российской Федерации на дополнительное использование собственных материальных ресурсов и финансовых средств для осуществления мероприятий, указанных в </w:t>
      </w:r>
      <w:hyperlink w:anchor="sub_1073" w:history="1">
        <w:r>
          <w:rPr>
            <w:rStyle w:val="a4"/>
          </w:rPr>
          <w:t>подпункте "в"</w:t>
        </w:r>
      </w:hyperlink>
      <w:r>
        <w:t xml:space="preserve"> настоящего пункта, в порядке, установленном законами субъекта Российской Федерации;</w:t>
      </w:r>
    </w:p>
    <w:p w:rsidR="00000000" w:rsidRDefault="00A81188">
      <w:bookmarkStart w:id="17" w:name="sub_1078"/>
      <w:bookmarkEnd w:id="16"/>
      <w:r>
        <w:t>з) ответственность сторон за нарушение условий соглашения;</w:t>
      </w:r>
    </w:p>
    <w:p w:rsidR="00000000" w:rsidRDefault="00A81188">
      <w:bookmarkStart w:id="18" w:name="sub_1079"/>
      <w:bookmarkEnd w:id="17"/>
      <w:r>
        <w:t>и) порядок осуществления контроля за соблюдением с</w:t>
      </w:r>
      <w:r>
        <w:t>убъектом Российской Федерации условий предоставления иных межбюджетных трансфертов, а также за осуществлением расходов бюджета субъекта Российской Федерации, источником финансового обеспечения которых являются иные межбюджетные трансферты;</w:t>
      </w:r>
    </w:p>
    <w:p w:rsidR="00000000" w:rsidRDefault="00A81188">
      <w:bookmarkStart w:id="19" w:name="sub_10710"/>
      <w:bookmarkEnd w:id="18"/>
      <w:r>
        <w:t xml:space="preserve">к) порядок возврата иных межбюджетных трансфертов в случае установления по итогам </w:t>
      </w:r>
      <w:r>
        <w:lastRenderedPageBreak/>
        <w:t xml:space="preserve">проверок факта нарушения целей, указанных в </w:t>
      </w:r>
      <w:hyperlink w:anchor="sub_1001" w:history="1">
        <w:r>
          <w:rPr>
            <w:rStyle w:val="a4"/>
          </w:rPr>
          <w:t>пункте 1</w:t>
        </w:r>
      </w:hyperlink>
      <w:r>
        <w:t xml:space="preserve"> настоящих Правил, и условий предоставления иных межбюджетных трансфертов, определенных настоящ</w:t>
      </w:r>
      <w:r>
        <w:t>ими Правилами и соглашением.</w:t>
      </w:r>
    </w:p>
    <w:p w:rsidR="00000000" w:rsidRDefault="00A81188">
      <w:bookmarkStart w:id="20" w:name="sub_1008"/>
      <w:bookmarkEnd w:id="19"/>
      <w:r>
        <w:t>8. Перечисление иных межбюджетных трансфертов осуществляется в установленном порядке на счета территориальных органов Федерального казначейства, открытые для учета поступлений и их распределения между бюджетами</w:t>
      </w:r>
      <w:r>
        <w:t xml:space="preserve"> бюджетной системы Российской Федерации, для последующего перечисления в установленном порядке в бюджеты субъектов Российской Федерации.</w:t>
      </w:r>
    </w:p>
    <w:p w:rsidR="00000000" w:rsidRDefault="00A81188">
      <w:bookmarkStart w:id="21" w:name="sub_1009"/>
      <w:bookmarkEnd w:id="20"/>
      <w:r>
        <w:t>9. Операции по кассовым расходам бюджетов субъектов Российской Федерации, источником финансового обеспе</w:t>
      </w:r>
      <w:r>
        <w:t xml:space="preserve">чения которых являются иные межбюджетные трансферты, в том числе их остатки, не использованные на 1 января текущего финансового года, осуществляются с учетом особенностей, установленных </w:t>
      </w:r>
      <w:hyperlink r:id="rId15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законом</w:t>
        </w:r>
      </w:hyperlink>
      <w:r>
        <w:t xml:space="preserve"> о федеральном бюджете на текущий финансовый год и плановый период.</w:t>
      </w:r>
    </w:p>
    <w:p w:rsidR="00000000" w:rsidRDefault="00A81188">
      <w:bookmarkStart w:id="22" w:name="sub_1010"/>
      <w:bookmarkEnd w:id="21"/>
      <w:r>
        <w:t>10. Уполномоченный орган исполнительной власти субъекта Российской Федерации с октября по декабрь текущего года, ежемесячно, не позднее 10-го числа месяца, следую</w:t>
      </w:r>
      <w:r>
        <w:t xml:space="preserve">щего за отчетным, представляет в Министерство сельского хозяйства Российской Федерации отчет о расходах бюджета субъекта Российской Федерации, источником финансового обеспечения которых являются иные межбюджетные трансферты, по </w:t>
      </w:r>
      <w:hyperlink r:id="rId16" w:history="1">
        <w:r>
          <w:rPr>
            <w:rStyle w:val="a4"/>
          </w:rPr>
          <w:t>форме</w:t>
        </w:r>
      </w:hyperlink>
      <w:r>
        <w:t>, утвержденной Министерством сельского хозяйства Российской Федерац</w:t>
      </w:r>
      <w:bookmarkStart w:id="23" w:name="_GoBack"/>
      <w:bookmarkEnd w:id="23"/>
      <w:r>
        <w:t>ии.</w:t>
      </w:r>
    </w:p>
    <w:p w:rsidR="00000000" w:rsidRDefault="00A81188">
      <w:bookmarkStart w:id="24" w:name="sub_1011"/>
      <w:bookmarkEnd w:id="22"/>
      <w:r>
        <w:t>11. Не использованный на 1 января текущего финансового года остаток иных межбюджетных трансфертов подлежит возврату в федеральн</w:t>
      </w:r>
      <w:r>
        <w:t>ый бюджет органами государственной власти субъектов Российской Федерации,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иных меж</w:t>
      </w:r>
      <w:r>
        <w:t xml:space="preserve">бюджетных трансфертов, в соответствии с требованиями, установленными </w:t>
      </w:r>
      <w:hyperlink r:id="rId17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и </w:t>
      </w:r>
      <w:hyperlink r:id="rId18" w:history="1">
        <w:r>
          <w:rPr>
            <w:rStyle w:val="a4"/>
          </w:rPr>
          <w:t>федеральным законом</w:t>
        </w:r>
      </w:hyperlink>
      <w:r>
        <w:t xml:space="preserve"> о </w:t>
      </w:r>
      <w:r>
        <w:t>федеральном бюджете на текущий финансовый год и плановый период.</w:t>
      </w:r>
    </w:p>
    <w:bookmarkEnd w:id="24"/>
    <w:p w:rsidR="00000000" w:rsidRDefault="00A81188">
      <w:r>
        <w:t>В случае если неиспользованный остаток иных межбюджетных трансфертов не перечислен в доход федерального бюджета, указанные средства подлежат взысканию в доход федерального бюджета в п</w:t>
      </w:r>
      <w:r>
        <w:t>орядке, установленном Министерством финансов Российской Федерации.</w:t>
      </w:r>
    </w:p>
    <w:p w:rsidR="00000000" w:rsidRDefault="00A81188">
      <w:pPr>
        <w:pStyle w:val="a6"/>
        <w:rPr>
          <w:color w:val="000000"/>
          <w:sz w:val="16"/>
          <w:szCs w:val="16"/>
        </w:rPr>
      </w:pPr>
      <w:bookmarkStart w:id="25" w:name="sub_1012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A81188">
      <w:pPr>
        <w:pStyle w:val="a7"/>
      </w:pPr>
      <w:r>
        <w:fldChar w:fldCharType="begin"/>
      </w:r>
      <w:r>
        <w:instrText>HYPERLINK "http://ivo.garant.ru/document?id=71315804&amp;sub=100248"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25 мая 2016 г. N 464 в пункт 12 внесены измен</w:t>
      </w:r>
      <w:r>
        <w:t>ения</w:t>
      </w:r>
    </w:p>
    <w:p w:rsidR="00000000" w:rsidRDefault="00A81188">
      <w:pPr>
        <w:pStyle w:val="a7"/>
      </w:pPr>
      <w:hyperlink r:id="rId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81188">
      <w:r>
        <w:t>12. Контроль за целевым использованием иных межбюджетных трансфертов осуществляется Министерством сельского хозяйства Российской Федерации и федера</w:t>
      </w:r>
      <w:r>
        <w:t>льным органом исполнительной власти, осуществляющим функции по контролю и надзору в финансово-бюджетной сфере.</w:t>
      </w:r>
    </w:p>
    <w:p w:rsidR="00000000" w:rsidRDefault="00A81188"/>
    <w:sectPr w:rsidR="00000000" w:rsidSect="00A81188">
      <w:footerReference w:type="default" r:id="rId20"/>
      <w:pgSz w:w="11900" w:h="16800"/>
      <w:pgMar w:top="851" w:right="794" w:bottom="680" w:left="1247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88" w:rsidRDefault="00A81188" w:rsidP="00A81188">
      <w:r>
        <w:separator/>
      </w:r>
    </w:p>
  </w:endnote>
  <w:endnote w:type="continuationSeparator" w:id="0">
    <w:p w:rsidR="00A81188" w:rsidRDefault="00A81188" w:rsidP="00A8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698800"/>
      <w:docPartObj>
        <w:docPartGallery w:val="Page Numbers (Bottom of Page)"/>
        <w:docPartUnique/>
      </w:docPartObj>
    </w:sdtPr>
    <w:sdtContent>
      <w:p w:rsidR="00A81188" w:rsidRDefault="00A81188" w:rsidP="00A8118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88" w:rsidRDefault="00A81188" w:rsidP="00A81188">
      <w:r>
        <w:separator/>
      </w:r>
    </w:p>
  </w:footnote>
  <w:footnote w:type="continuationSeparator" w:id="0">
    <w:p w:rsidR="00A81188" w:rsidRDefault="00A81188" w:rsidP="00A8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F3"/>
    <w:rsid w:val="00A81188"/>
    <w:rsid w:val="00B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Balloon Text"/>
    <w:basedOn w:val="a"/>
    <w:link w:val="af"/>
    <w:uiPriority w:val="99"/>
    <w:semiHidden/>
    <w:unhideWhenUsed/>
    <w:rsid w:val="00A811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1188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A811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81188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811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81188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Balloon Text"/>
    <w:basedOn w:val="a"/>
    <w:link w:val="af"/>
    <w:uiPriority w:val="99"/>
    <w:semiHidden/>
    <w:unhideWhenUsed/>
    <w:rsid w:val="00A811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1188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A811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81188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811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81188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728628&amp;sub=0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://ivo.garant.ru/document?id=5659555&amp;sub=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5659555&amp;sub=0" TargetMode="External"/><Relationship Id="rId17" Type="http://schemas.openxmlformats.org/officeDocument/2006/relationships/hyperlink" Target="http://ivo.garant.ru/document?id=12012604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0974486&amp;sub=10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5659555&amp;sub=0" TargetMode="External"/><Relationship Id="rId10" Type="http://schemas.openxmlformats.org/officeDocument/2006/relationships/hyperlink" Target="http://ivo.garant.ru/document?id=70910316&amp;sub=1000" TargetMode="External"/><Relationship Id="rId19" Type="http://schemas.openxmlformats.org/officeDocument/2006/relationships/hyperlink" Target="http://ivo.garant.ru/document?id=57357169&amp;sub=1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5659555&amp;sub=0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912</Words>
  <Characters>7984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Лупало Вадим Александрович</cp:lastModifiedBy>
  <cp:revision>3</cp:revision>
  <dcterms:created xsi:type="dcterms:W3CDTF">2018-07-31T08:26:00Z</dcterms:created>
  <dcterms:modified xsi:type="dcterms:W3CDTF">2018-07-31T08:27:00Z</dcterms:modified>
</cp:coreProperties>
</file>